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中华人民共和国刑事诉讼法（修正草案）</w:t>
      </w:r>
    </w:p>
    <w:tbl>
      <w:tblPr>
        <w:tblStyle w:val="5"/>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68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序号</w:t>
            </w:r>
          </w:p>
        </w:tc>
        <w:tc>
          <w:tcPr>
            <w:tcW w:w="3680"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原条款</w:t>
            </w:r>
          </w:p>
        </w:tc>
        <w:tc>
          <w:tcPr>
            <w:tcW w:w="4076"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修正</w:t>
            </w:r>
            <w:bookmarkStart w:id="0" w:name="_GoBack"/>
            <w:bookmarkEnd w:id="0"/>
            <w:r>
              <w:rPr>
                <w:rFonts w:hint="eastAsia" w:asciiTheme="minorEastAsia" w:hAnsiTheme="minorEastAsia" w:cstheme="minorEastAsia"/>
                <w:b w:val="0"/>
                <w:bCs w:val="0"/>
                <w:sz w:val="24"/>
                <w:szCs w:val="24"/>
                <w:vertAlign w:val="baseline"/>
                <w:lang w:val="en-US" w:eastAsia="zh-CN"/>
              </w:rPr>
              <w:t>草案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trPr>
        <w:tc>
          <w:tcPr>
            <w:tcW w:w="767"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p>
        </w:tc>
        <w:tc>
          <w:tcPr>
            <w:tcW w:w="4076" w:type="dxa"/>
            <w:vAlign w:val="center"/>
          </w:tcPr>
          <w:p>
            <w:pPr>
              <w:numPr>
                <w:ilvl w:val="0"/>
                <w:numId w:val="0"/>
              </w:num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bCs/>
                <w:sz w:val="24"/>
                <w:szCs w:val="24"/>
                <w:lang w:val="en-US" w:eastAsia="zh-CN"/>
              </w:rPr>
              <w:t>增加一条</w:t>
            </w:r>
            <w:r>
              <w:rPr>
                <w:rFonts w:hint="eastAsia" w:asciiTheme="minorEastAsia" w:hAnsiTheme="minorEastAsia" w:eastAsiaTheme="minorEastAsia" w:cstheme="minorEastAsia"/>
                <w:b w:val="0"/>
                <w:bCs w:val="0"/>
                <w:sz w:val="24"/>
                <w:szCs w:val="24"/>
                <w:lang w:val="en-US" w:eastAsia="zh-CN"/>
              </w:rPr>
              <w:t>，作为第十五条：“犯罪嫌疑人、被告人自愿如实供述自己的罪行，对指控的犯罪事实没有异议，愿意接受处罚的，</w:t>
            </w:r>
            <w:r>
              <w:rPr>
                <w:rFonts w:hint="eastAsia" w:asciiTheme="minorEastAsia" w:hAnsiTheme="minorEastAsia" w:eastAsiaTheme="minorEastAsia" w:cstheme="minorEastAsia"/>
                <w:b w:val="0"/>
                <w:bCs w:val="0"/>
                <w:color w:val="auto"/>
                <w:sz w:val="24"/>
                <w:szCs w:val="24"/>
                <w:lang w:val="en-US" w:eastAsia="zh-CN"/>
              </w:rPr>
              <w:t>可以</w:t>
            </w:r>
            <w:r>
              <w:rPr>
                <w:rFonts w:hint="eastAsia" w:asciiTheme="minorEastAsia" w:hAnsiTheme="minorEastAsia" w:eastAsiaTheme="minorEastAsia" w:cstheme="minorEastAsia"/>
                <w:b w:val="0"/>
                <w:bCs w:val="0"/>
                <w:sz w:val="24"/>
                <w:szCs w:val="24"/>
                <w:lang w:val="en-US" w:eastAsia="zh-CN"/>
              </w:rPr>
              <w:t>依法从宽处理。”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lang w:val="en-US" w:eastAsia="zh-CN"/>
              </w:rPr>
              <w:t>原</w:t>
            </w:r>
            <w:r>
              <w:rPr>
                <w:rFonts w:hint="eastAsia" w:asciiTheme="minorEastAsia" w:hAnsiTheme="minorEastAsia" w:eastAsiaTheme="minorEastAsia" w:cstheme="minorEastAsia"/>
                <w:b w:val="0"/>
                <w:bCs w:val="0"/>
                <w:sz w:val="24"/>
                <w:szCs w:val="24"/>
                <w:lang w:val="en-US" w:eastAsia="zh-CN"/>
              </w:rPr>
              <w:t>第十八条</w:t>
            </w:r>
            <w:r>
              <w:rPr>
                <w:rFonts w:hint="eastAsia" w:asciiTheme="minorEastAsia" w:hAnsiTheme="minorEastAsia" w:cstheme="minorEastAsia"/>
                <w:b w:val="0"/>
                <w:bCs w:val="0"/>
                <w:sz w:val="24"/>
                <w:szCs w:val="24"/>
                <w:lang w:val="en-US" w:eastAsia="zh-CN"/>
              </w:rPr>
              <w:t>第二款为：“</w:t>
            </w:r>
            <w:r>
              <w:rPr>
                <w:rFonts w:hint="eastAsia" w:asciiTheme="minorEastAsia" w:hAnsiTheme="minorEastAsia" w:eastAsiaTheme="minorEastAsia" w:cstheme="minorEastAsia"/>
                <w:b w:val="0"/>
                <w:bCs w:val="0"/>
                <w:sz w:val="24"/>
                <w:szCs w:val="24"/>
                <w:vertAlign w:val="baseline"/>
                <w:lang w:val="en-US" w:eastAsia="zh-CN"/>
              </w:rPr>
              <w:t>贪污贿赂犯罪，国家工作人员的渎职犯罪，国家机关工作人员利用职权实施的非法拘禁、刑讯逼供、</w:t>
            </w:r>
            <w:r>
              <w:rPr>
                <w:rFonts w:hint="eastAsia" w:asciiTheme="minorEastAsia" w:hAnsiTheme="minorEastAsia" w:eastAsiaTheme="minorEastAsia" w:cstheme="minorEastAsia"/>
                <w:b w:val="0"/>
                <w:bCs w:val="0"/>
                <w:color w:val="0070C0"/>
                <w:sz w:val="24"/>
                <w:szCs w:val="24"/>
                <w:vertAlign w:val="baseline"/>
                <w:lang w:val="en-US" w:eastAsia="zh-CN"/>
              </w:rPr>
              <w:t>报复陷害、</w:t>
            </w:r>
            <w:r>
              <w:rPr>
                <w:rFonts w:hint="eastAsia" w:asciiTheme="minorEastAsia" w:hAnsiTheme="minorEastAsia" w:eastAsiaTheme="minorEastAsia" w:cstheme="minorEastAsia"/>
                <w:b w:val="0"/>
                <w:bCs w:val="0"/>
                <w:sz w:val="24"/>
                <w:szCs w:val="24"/>
                <w:vertAlign w:val="baseline"/>
                <w:lang w:val="en-US" w:eastAsia="zh-CN"/>
              </w:rPr>
              <w:t>非法搜查的侵犯公民人身权利的犯罪以及侵犯公民民主权利的犯罪，由人民检察院立案侦查。对于国家机关工作人员利用职权实施的其他重大的犯罪案件，需要由人民检察院直接受理的时候，经省级以上人民检察院决定，可以由人民检察院立案侦查。</w:t>
            </w:r>
            <w:r>
              <w:rPr>
                <w:rFonts w:hint="eastAsia" w:asciiTheme="minorEastAsia" w:hAnsiTheme="minorEastAsia" w:cstheme="minorEastAsia"/>
                <w:b w:val="0"/>
                <w:bCs w:val="0"/>
                <w:sz w:val="24"/>
                <w:szCs w:val="24"/>
                <w:lang w:val="en-US" w:eastAsia="zh-CN"/>
              </w:rPr>
              <w:t>”</w:t>
            </w:r>
          </w:p>
        </w:tc>
        <w:tc>
          <w:tcPr>
            <w:tcW w:w="4076"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lang w:val="en-US" w:eastAsia="zh-CN"/>
              </w:rPr>
              <w:t xml:space="preserve"> 将第十八条改为第十九条，</w:t>
            </w:r>
            <w:r>
              <w:rPr>
                <w:rFonts w:hint="eastAsia" w:asciiTheme="minorEastAsia" w:hAnsiTheme="minorEastAsia" w:eastAsiaTheme="minorEastAsia" w:cstheme="minorEastAsia"/>
                <w:b/>
                <w:bCs/>
                <w:sz w:val="24"/>
                <w:szCs w:val="24"/>
                <w:lang w:val="en-US" w:eastAsia="zh-CN"/>
              </w:rPr>
              <w:t>第二款修改为</w:t>
            </w:r>
            <w:r>
              <w:rPr>
                <w:rFonts w:hint="eastAsia" w:asciiTheme="minorEastAsia" w:hAnsiTheme="minorEastAsia" w:eastAsiaTheme="minorEastAsia" w:cstheme="minorEastAsia"/>
                <w:b w:val="0"/>
                <w:bCs w:val="0"/>
                <w:sz w:val="24"/>
                <w:szCs w:val="24"/>
                <w:lang w:val="en-US" w:eastAsia="zh-CN"/>
              </w:rPr>
              <w:t>：“人民检察院在对诉讼活动实行法律监督中发现司法工作人员利用职权实施的非法拘禁、刑讯逼供、非法搜查等侵犯公民权利、损害司法公正的犯罪，可以由人民检察院立案侦查。对于公安机关管辖的国家机关工作人员利用职权实施的其他重大的犯罪案件，需要由人民检察院直接受理的时候，经省级以上人民检察院决定，可以由人民检察院立案侦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3</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p>
        </w:tc>
        <w:tc>
          <w:tcPr>
            <w:tcW w:w="4076" w:type="dxa"/>
            <w:vAlign w:val="center"/>
          </w:tcPr>
          <w:p>
            <w:pPr>
              <w:numPr>
                <w:ilvl w:val="0"/>
                <w:numId w:val="0"/>
              </w:num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将第三十二条改为第三十三条，</w:t>
            </w:r>
            <w:r>
              <w:rPr>
                <w:rFonts w:hint="eastAsia" w:asciiTheme="minorEastAsia" w:hAnsiTheme="minorEastAsia" w:eastAsiaTheme="minorEastAsia" w:cstheme="minorEastAsia"/>
                <w:b/>
                <w:bCs/>
                <w:sz w:val="24"/>
                <w:szCs w:val="24"/>
                <w:lang w:val="en-US" w:eastAsia="zh-CN"/>
              </w:rPr>
              <w:t>增加一款</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b/>
                <w:bCs/>
                <w:sz w:val="24"/>
                <w:szCs w:val="24"/>
                <w:lang w:val="en-US" w:eastAsia="zh-CN"/>
              </w:rPr>
              <w:t>作为第三款</w:t>
            </w:r>
            <w:r>
              <w:rPr>
                <w:rFonts w:hint="eastAsia" w:asciiTheme="minorEastAsia" w:hAnsiTheme="minorEastAsia" w:eastAsiaTheme="minorEastAsia" w:cstheme="minorEastAsia"/>
                <w:sz w:val="24"/>
                <w:szCs w:val="24"/>
                <w:lang w:val="en-US" w:eastAsia="zh-CN"/>
              </w:rPr>
              <w:t>：“被开除公职和被吊销</w:t>
            </w:r>
            <w:r>
              <w:rPr>
                <w:rFonts w:hint="eastAsia" w:asciiTheme="minorEastAsia" w:hAnsiTheme="minorEastAsia" w:eastAsiaTheme="minorEastAsia" w:cstheme="minorEastAsia"/>
                <w:color w:val="auto"/>
                <w:sz w:val="24"/>
                <w:szCs w:val="24"/>
                <w:lang w:val="en-US" w:eastAsia="zh-CN"/>
              </w:rPr>
              <w:t>律师</w:t>
            </w:r>
            <w:r>
              <w:rPr>
                <w:rFonts w:hint="eastAsia" w:asciiTheme="minorEastAsia" w:hAnsiTheme="minorEastAsia" w:eastAsiaTheme="minorEastAsia" w:cstheme="minorEastAsia"/>
                <w:sz w:val="24"/>
                <w:szCs w:val="24"/>
                <w:lang w:val="en-US" w:eastAsia="zh-CN"/>
              </w:rPr>
              <w:t>、公证员执业证书的人，不得担任辩护人，但系犯罪嫌疑人、被告人的监护人、近亲属的除外。”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4</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p>
        </w:tc>
        <w:tc>
          <w:tcPr>
            <w:tcW w:w="4076"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增加一条，作为第三十六条</w:t>
            </w:r>
            <w:r>
              <w:rPr>
                <w:rFonts w:hint="eastAsia" w:asciiTheme="minorEastAsia" w:hAnsiTheme="minorEastAsia" w:eastAsiaTheme="minorEastAsia" w:cstheme="minorEastAsia"/>
                <w:sz w:val="24"/>
                <w:szCs w:val="24"/>
                <w:lang w:val="en-US" w:eastAsia="zh-CN"/>
              </w:rPr>
              <w:t>：“法律援助机构可以在人民法院、人民检察院、看守所派驻值班律师。犯罪嫌疑人、被告人没有委托辩护人，法律援助机构没有指派律师为其提供辩护的，由</w:t>
            </w:r>
            <w:r>
              <w:rPr>
                <w:rFonts w:hint="eastAsia" w:asciiTheme="minorEastAsia" w:hAnsiTheme="minorEastAsia" w:eastAsiaTheme="minorEastAsia" w:cstheme="minorEastAsia"/>
                <w:color w:val="C00000"/>
                <w:sz w:val="24"/>
                <w:szCs w:val="24"/>
                <w:lang w:val="en-US" w:eastAsia="zh-CN"/>
              </w:rPr>
              <w:t>值班律师</w:t>
            </w:r>
            <w:r>
              <w:rPr>
                <w:rFonts w:hint="eastAsia" w:asciiTheme="minorEastAsia" w:hAnsiTheme="minorEastAsia" w:eastAsiaTheme="minorEastAsia" w:cstheme="minorEastAsia"/>
                <w:sz w:val="24"/>
                <w:szCs w:val="24"/>
                <w:lang w:val="en-US" w:eastAsia="zh-CN"/>
              </w:rPr>
              <w:t>为犯罪嫌疑人、被告人提供法律咨询，程序选择建议，代理申诉、控告，申请变更强制措施，对案件处理提出意见等辩护。</w:t>
            </w:r>
          </w:p>
          <w:p>
            <w:pPr>
              <w:ind w:firstLine="48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“人民法院、人民检察院、看守所</w:t>
            </w:r>
            <w:r>
              <w:rPr>
                <w:rFonts w:hint="eastAsia" w:asciiTheme="minorEastAsia" w:hAnsiTheme="minorEastAsia" w:eastAsiaTheme="minorEastAsia" w:cstheme="minorEastAsia"/>
                <w:color w:val="auto"/>
                <w:sz w:val="24"/>
                <w:szCs w:val="24"/>
                <w:lang w:val="en-US" w:eastAsia="zh-CN"/>
              </w:rPr>
              <w:t>应当告知</w:t>
            </w:r>
            <w:r>
              <w:rPr>
                <w:rFonts w:hint="eastAsia" w:asciiTheme="minorEastAsia" w:hAnsiTheme="minorEastAsia" w:eastAsiaTheme="minorEastAsia" w:cstheme="minorEastAsia"/>
                <w:sz w:val="24"/>
                <w:szCs w:val="24"/>
                <w:lang w:val="en-US" w:eastAsia="zh-CN"/>
              </w:rPr>
              <w:t>犯罪嫌疑人、被告人有权约见值班律师，并为犯罪嫌疑人、被告人约见值班律师提供便利。”</w:t>
            </w:r>
          </w:p>
          <w:p>
            <w:pPr>
              <w:jc w:val="both"/>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5</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原</w:t>
            </w:r>
            <w:r>
              <w:rPr>
                <w:rFonts w:hint="eastAsia" w:asciiTheme="minorEastAsia" w:hAnsiTheme="minorEastAsia" w:eastAsiaTheme="minorEastAsia" w:cstheme="minorEastAsia"/>
                <w:b w:val="0"/>
                <w:bCs w:val="0"/>
                <w:sz w:val="24"/>
                <w:szCs w:val="24"/>
                <w:vertAlign w:val="baseline"/>
                <w:lang w:val="en-US" w:eastAsia="zh-CN"/>
              </w:rPr>
              <w:t>第三十七条</w:t>
            </w:r>
            <w:r>
              <w:rPr>
                <w:rFonts w:hint="eastAsia" w:asciiTheme="minorEastAsia" w:hAnsiTheme="minorEastAsia" w:cstheme="minorEastAsia"/>
                <w:b w:val="0"/>
                <w:bCs w:val="0"/>
                <w:sz w:val="24"/>
                <w:szCs w:val="24"/>
                <w:vertAlign w:val="baseline"/>
                <w:lang w:val="en-US" w:eastAsia="zh-CN"/>
              </w:rPr>
              <w:t>第三款为：“危害国家安全犯罪、恐怖活动犯罪、</w:t>
            </w:r>
            <w:r>
              <w:rPr>
                <w:rFonts w:hint="eastAsia" w:asciiTheme="minorEastAsia" w:hAnsiTheme="minorEastAsia" w:cstheme="minorEastAsia"/>
                <w:b w:val="0"/>
                <w:bCs w:val="0"/>
                <w:color w:val="0070C0"/>
                <w:sz w:val="24"/>
                <w:szCs w:val="24"/>
                <w:vertAlign w:val="baseline"/>
                <w:lang w:val="en-US" w:eastAsia="zh-CN"/>
              </w:rPr>
              <w:t>特别重大贿赂犯罪案件</w:t>
            </w:r>
            <w:r>
              <w:rPr>
                <w:rFonts w:hint="eastAsia" w:asciiTheme="minorEastAsia" w:hAnsiTheme="minorEastAsia" w:cstheme="minorEastAsia"/>
                <w:b w:val="0"/>
                <w:bCs w:val="0"/>
                <w:sz w:val="24"/>
                <w:szCs w:val="24"/>
                <w:vertAlign w:val="baseline"/>
                <w:lang w:val="en-US" w:eastAsia="zh-CN"/>
              </w:rPr>
              <w:t>，在侦查期间辩护律师会见在押的犯罪嫌疑人，应当经侦查机关许可。上述案件，侦查机关应当事先通知看守所。”</w:t>
            </w:r>
          </w:p>
        </w:tc>
        <w:tc>
          <w:tcPr>
            <w:tcW w:w="4076"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将第三十七条改为第三十九条，</w:t>
            </w:r>
            <w:r>
              <w:rPr>
                <w:rFonts w:hint="eastAsia" w:asciiTheme="minorEastAsia" w:hAnsiTheme="minorEastAsia" w:eastAsiaTheme="minorEastAsia" w:cstheme="minorEastAsia"/>
                <w:b/>
                <w:bCs/>
                <w:sz w:val="24"/>
                <w:szCs w:val="24"/>
                <w:vertAlign w:val="baseline"/>
                <w:lang w:val="en-US" w:eastAsia="zh-CN"/>
              </w:rPr>
              <w:t>第三款修改为</w:t>
            </w:r>
            <w:r>
              <w:rPr>
                <w:rFonts w:hint="eastAsia" w:asciiTheme="minorEastAsia" w:hAnsiTheme="minorEastAsia" w:eastAsiaTheme="minorEastAsia" w:cstheme="minorEastAsia"/>
                <w:b w:val="0"/>
                <w:bCs w:val="0"/>
                <w:sz w:val="24"/>
                <w:szCs w:val="24"/>
                <w:vertAlign w:val="baseline"/>
                <w:lang w:val="en-US" w:eastAsia="zh-CN"/>
              </w:rPr>
              <w:t>：“危害国家安全犯罪、恐怖活动犯罪案件，在侦查期间辩护律师会见在押的犯罪嫌疑人，应当经侦查机关许可。上述案件，侦查机关应当事先通知看守所。”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6</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原</w:t>
            </w:r>
            <w:r>
              <w:rPr>
                <w:rFonts w:hint="eastAsia" w:asciiTheme="minorEastAsia" w:hAnsiTheme="minorEastAsia" w:eastAsiaTheme="minorEastAsia" w:cstheme="minorEastAsia"/>
                <w:b w:val="0"/>
                <w:bCs w:val="0"/>
                <w:sz w:val="24"/>
                <w:szCs w:val="24"/>
                <w:vertAlign w:val="baseline"/>
                <w:lang w:val="en-US" w:eastAsia="zh-CN"/>
              </w:rPr>
              <w:t>第七十三条</w:t>
            </w:r>
            <w:r>
              <w:rPr>
                <w:rFonts w:hint="eastAsia" w:asciiTheme="minorEastAsia" w:hAnsiTheme="minorEastAsia" w:cstheme="minorEastAsia"/>
                <w:b w:val="0"/>
                <w:bCs w:val="0"/>
                <w:sz w:val="24"/>
                <w:szCs w:val="24"/>
                <w:vertAlign w:val="baseline"/>
                <w:lang w:val="en-US" w:eastAsia="zh-CN"/>
              </w:rPr>
              <w:t>第一款为：“监视居住应当在犯罪嫌疑人、被告人的住处执行；无固定住处的，可以在指定的居所执行。对于涉嫌危害国家安全犯罪、恐怖活动犯罪、</w:t>
            </w:r>
            <w:r>
              <w:rPr>
                <w:rFonts w:hint="eastAsia" w:asciiTheme="minorEastAsia" w:hAnsiTheme="minorEastAsia" w:cstheme="minorEastAsia"/>
                <w:b w:val="0"/>
                <w:bCs w:val="0"/>
                <w:color w:val="0070C0"/>
                <w:sz w:val="24"/>
                <w:szCs w:val="24"/>
                <w:vertAlign w:val="baseline"/>
                <w:lang w:val="en-US" w:eastAsia="zh-CN"/>
              </w:rPr>
              <w:t>特别重大贿赂犯罪</w:t>
            </w:r>
            <w:r>
              <w:rPr>
                <w:rFonts w:hint="eastAsia" w:asciiTheme="minorEastAsia" w:hAnsiTheme="minorEastAsia" w:cstheme="minorEastAsia"/>
                <w:b w:val="0"/>
                <w:bCs w:val="0"/>
                <w:sz w:val="24"/>
                <w:szCs w:val="24"/>
                <w:vertAlign w:val="baseline"/>
                <w:lang w:val="en-US" w:eastAsia="zh-CN"/>
              </w:rPr>
              <w:t>，在住处执行可能有碍侦查的，经上一级人民检察院或者公安机关批准，也可以在指定的居所执行。但是，不得在羁押场所、专门的办案场所执行。”</w:t>
            </w:r>
          </w:p>
        </w:tc>
        <w:tc>
          <w:tcPr>
            <w:tcW w:w="4076"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将第七十三条改为第七十五条，</w:t>
            </w:r>
            <w:r>
              <w:rPr>
                <w:rFonts w:hint="eastAsia" w:asciiTheme="minorEastAsia" w:hAnsiTheme="minorEastAsia" w:eastAsiaTheme="minorEastAsia" w:cstheme="minorEastAsia"/>
                <w:b/>
                <w:bCs/>
                <w:sz w:val="24"/>
                <w:szCs w:val="24"/>
                <w:vertAlign w:val="baseline"/>
                <w:lang w:val="en-US" w:eastAsia="zh-CN"/>
              </w:rPr>
              <w:t>第一款修改为</w:t>
            </w:r>
            <w:r>
              <w:rPr>
                <w:rFonts w:hint="eastAsia" w:asciiTheme="minorEastAsia" w:hAnsiTheme="minorEastAsia" w:eastAsiaTheme="minorEastAsia" w:cstheme="minorEastAsia"/>
                <w:b w:val="0"/>
                <w:bCs w:val="0"/>
                <w:sz w:val="24"/>
                <w:szCs w:val="24"/>
                <w:vertAlign w:val="baseline"/>
                <w:lang w:val="en-US" w:eastAsia="zh-CN"/>
              </w:rPr>
              <w:t>：“监视居住应当在犯罪嫌疑人、被告人的住处执行；无固定住处的，可以在指定的居所执行。对于涉嫌危害国家安全犯罪、恐怖活动犯罪，在住处执行可能有碍侦查的，经上一级公安机关批准，也可以在指定的居所执行。但是，不得在羁押场所、专门的办案场所执行。”</w:t>
            </w:r>
          </w:p>
          <w:p>
            <w:pPr>
              <w:jc w:val="both"/>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7</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p>
        </w:tc>
        <w:tc>
          <w:tcPr>
            <w:tcW w:w="4076"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将第七十九条改为第八十一条，</w:t>
            </w:r>
            <w:r>
              <w:rPr>
                <w:rFonts w:hint="eastAsia" w:asciiTheme="minorEastAsia" w:hAnsiTheme="minorEastAsia" w:eastAsiaTheme="minorEastAsia" w:cstheme="minorEastAsia"/>
                <w:b/>
                <w:bCs/>
                <w:sz w:val="24"/>
                <w:szCs w:val="24"/>
                <w:vertAlign w:val="baseline"/>
                <w:lang w:val="en-US" w:eastAsia="zh-CN"/>
              </w:rPr>
              <w:t>增加一款，</w:t>
            </w:r>
            <w:r>
              <w:rPr>
                <w:rFonts w:hint="eastAsia" w:asciiTheme="minorEastAsia" w:hAnsiTheme="minorEastAsia" w:eastAsiaTheme="minorEastAsia" w:cstheme="minorEastAsia"/>
                <w:b w:val="0"/>
                <w:bCs w:val="0"/>
                <w:sz w:val="24"/>
                <w:szCs w:val="24"/>
                <w:vertAlign w:val="baseline"/>
                <w:lang w:val="en-US" w:eastAsia="zh-CN"/>
              </w:rPr>
              <w:t>作为第二款：“批准或者决定逮捕，应当将犯罪嫌疑人、被告人涉嫌犯罪的性质、情节，认罪认罚情况，对所居住社区的影响等情况，作为是否可能发生社会危险性的考虑因素。对于不致发生社会危险性的犯罪嫌疑人、被告人，可以取保候审或者监视居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8</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原</w:t>
            </w:r>
            <w:r>
              <w:rPr>
                <w:rFonts w:hint="eastAsia" w:asciiTheme="minorEastAsia" w:hAnsiTheme="minorEastAsia" w:eastAsiaTheme="minorEastAsia" w:cstheme="minorEastAsia"/>
                <w:b w:val="0"/>
                <w:bCs w:val="0"/>
                <w:sz w:val="24"/>
                <w:szCs w:val="24"/>
                <w:vertAlign w:val="baseline"/>
                <w:lang w:val="en-US" w:eastAsia="zh-CN"/>
              </w:rPr>
              <w:t>第一百零六条</w:t>
            </w:r>
            <w:r>
              <w:rPr>
                <w:rFonts w:hint="eastAsia" w:asciiTheme="minorEastAsia" w:hAnsiTheme="minorEastAsia" w:cstheme="minorEastAsia"/>
                <w:b w:val="0"/>
                <w:bCs w:val="0"/>
                <w:sz w:val="24"/>
                <w:szCs w:val="24"/>
                <w:vertAlign w:val="baseline"/>
                <w:lang w:val="en-US" w:eastAsia="zh-CN"/>
              </w:rPr>
              <w:t>第一项为：“（一）“侦查”是指公安机关、人民检察院在办理案件过程中，依照法律进行的</w:t>
            </w:r>
            <w:r>
              <w:rPr>
                <w:rFonts w:hint="eastAsia" w:asciiTheme="minorEastAsia" w:hAnsiTheme="minorEastAsia" w:cstheme="minorEastAsia"/>
                <w:b w:val="0"/>
                <w:bCs w:val="0"/>
                <w:color w:val="0070C0"/>
                <w:sz w:val="24"/>
                <w:szCs w:val="24"/>
                <w:vertAlign w:val="baseline"/>
                <w:lang w:val="en-US" w:eastAsia="zh-CN"/>
              </w:rPr>
              <w:t>专门调查工作</w:t>
            </w:r>
            <w:r>
              <w:rPr>
                <w:rFonts w:hint="eastAsia" w:asciiTheme="minorEastAsia" w:hAnsiTheme="minorEastAsia" w:cstheme="minorEastAsia"/>
                <w:b w:val="0"/>
                <w:bCs w:val="0"/>
                <w:sz w:val="24"/>
                <w:szCs w:val="24"/>
                <w:vertAlign w:val="baseline"/>
                <w:lang w:val="en-US" w:eastAsia="zh-CN"/>
              </w:rPr>
              <w:t>和有关的强制性措施；”</w:t>
            </w:r>
          </w:p>
        </w:tc>
        <w:tc>
          <w:tcPr>
            <w:tcW w:w="4076"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将第一百零六条改为第一百零八条，第一项</w:t>
            </w:r>
            <w:r>
              <w:rPr>
                <w:rFonts w:hint="eastAsia" w:asciiTheme="minorEastAsia" w:hAnsiTheme="minorEastAsia" w:eastAsiaTheme="minorEastAsia" w:cstheme="minorEastAsia"/>
                <w:b/>
                <w:bCs/>
                <w:sz w:val="24"/>
                <w:szCs w:val="24"/>
                <w:vertAlign w:val="baseline"/>
                <w:lang w:val="en-US" w:eastAsia="zh-CN"/>
              </w:rPr>
              <w:t>修改为</w:t>
            </w:r>
            <w:r>
              <w:rPr>
                <w:rFonts w:hint="eastAsia" w:asciiTheme="minorEastAsia" w:hAnsiTheme="minorEastAsia" w:eastAsiaTheme="minorEastAsia" w:cstheme="minorEastAsia"/>
                <w:b w:val="0"/>
                <w:bCs w:val="0"/>
                <w:sz w:val="24"/>
                <w:szCs w:val="24"/>
                <w:vertAlign w:val="baseline"/>
                <w:lang w:val="en-US" w:eastAsia="zh-CN"/>
              </w:rPr>
              <w:t>：“（一）“侦查”是指公安机关、人民检察院</w:t>
            </w:r>
            <w:r>
              <w:rPr>
                <w:rFonts w:hint="eastAsia" w:asciiTheme="minorEastAsia" w:hAnsiTheme="minorEastAsia" w:eastAsiaTheme="minorEastAsia" w:cstheme="minorEastAsia"/>
                <w:b/>
                <w:bCs/>
                <w:sz w:val="24"/>
                <w:szCs w:val="24"/>
                <w:vertAlign w:val="baseline"/>
                <w:lang w:val="en-US" w:eastAsia="zh-CN"/>
              </w:rPr>
              <w:t>等机关对于刑事案件</w:t>
            </w:r>
            <w:r>
              <w:rPr>
                <w:rFonts w:hint="eastAsia" w:asciiTheme="minorEastAsia" w:hAnsiTheme="minorEastAsia" w:eastAsiaTheme="minorEastAsia" w:cstheme="minorEastAsia"/>
                <w:b w:val="0"/>
                <w:bCs w:val="0"/>
                <w:sz w:val="24"/>
                <w:szCs w:val="24"/>
                <w:vertAlign w:val="baseline"/>
                <w:lang w:val="en-US" w:eastAsia="zh-CN"/>
              </w:rPr>
              <w:t>，依照法律进行的</w:t>
            </w:r>
            <w:r>
              <w:rPr>
                <w:rFonts w:hint="eastAsia" w:asciiTheme="minorEastAsia" w:hAnsiTheme="minorEastAsia" w:eastAsiaTheme="minorEastAsia" w:cstheme="minorEastAsia"/>
                <w:b/>
                <w:bCs/>
                <w:sz w:val="24"/>
                <w:szCs w:val="24"/>
                <w:vertAlign w:val="baseline"/>
                <w:lang w:val="en-US" w:eastAsia="zh-CN"/>
              </w:rPr>
              <w:t>收集证据、查明案情的工作</w:t>
            </w:r>
            <w:r>
              <w:rPr>
                <w:rFonts w:hint="eastAsia" w:asciiTheme="minorEastAsia" w:hAnsiTheme="minorEastAsia" w:eastAsiaTheme="minorEastAsia" w:cstheme="minorEastAsia"/>
                <w:b w:val="0"/>
                <w:bCs w:val="0"/>
                <w:sz w:val="24"/>
                <w:szCs w:val="24"/>
                <w:vertAlign w:val="baseline"/>
                <w:lang w:val="en-US" w:eastAsia="zh-CN"/>
              </w:rPr>
              <w:t>和有关的强制性措施”。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9</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原</w:t>
            </w:r>
            <w:r>
              <w:rPr>
                <w:rFonts w:hint="eastAsia" w:asciiTheme="minorEastAsia" w:hAnsiTheme="minorEastAsia" w:eastAsiaTheme="minorEastAsia" w:cstheme="minorEastAsia"/>
                <w:b w:val="0"/>
                <w:bCs w:val="0"/>
                <w:sz w:val="24"/>
                <w:szCs w:val="24"/>
                <w:vertAlign w:val="baseline"/>
                <w:lang w:val="en-US" w:eastAsia="zh-CN"/>
              </w:rPr>
              <w:t>第一百一十八条</w:t>
            </w:r>
            <w:r>
              <w:rPr>
                <w:rFonts w:hint="eastAsia" w:asciiTheme="minorEastAsia" w:hAnsiTheme="minorEastAsia" w:cstheme="minorEastAsia"/>
                <w:b w:val="0"/>
                <w:bCs w:val="0"/>
                <w:sz w:val="24"/>
                <w:szCs w:val="24"/>
                <w:vertAlign w:val="baseline"/>
                <w:lang w:val="en-US" w:eastAsia="zh-CN"/>
              </w:rPr>
              <w:t>第二款为：“侦查人员在讯问犯罪嫌疑人的时候，应当告知犯罪嫌疑人如实供述自己罪行可以从宽处理的法律规定。”</w:t>
            </w:r>
          </w:p>
        </w:tc>
        <w:tc>
          <w:tcPr>
            <w:tcW w:w="4076"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将第一百一十八条改为第一百二十条，第二款</w:t>
            </w:r>
            <w:r>
              <w:rPr>
                <w:rFonts w:hint="eastAsia" w:asciiTheme="minorEastAsia" w:hAnsiTheme="minorEastAsia" w:eastAsiaTheme="minorEastAsia" w:cstheme="minorEastAsia"/>
                <w:b/>
                <w:bCs/>
                <w:sz w:val="24"/>
                <w:szCs w:val="24"/>
                <w:vertAlign w:val="baseline"/>
                <w:lang w:val="en-US" w:eastAsia="zh-CN"/>
              </w:rPr>
              <w:t>修改为</w:t>
            </w:r>
            <w:r>
              <w:rPr>
                <w:rFonts w:hint="eastAsia" w:asciiTheme="minorEastAsia" w:hAnsiTheme="minorEastAsia" w:eastAsiaTheme="minorEastAsia" w:cstheme="minorEastAsia"/>
                <w:b w:val="0"/>
                <w:bCs w:val="0"/>
                <w:sz w:val="24"/>
                <w:szCs w:val="24"/>
                <w:vertAlign w:val="baseline"/>
                <w:lang w:val="en-US" w:eastAsia="zh-CN"/>
              </w:rPr>
              <w:t>：“侦查人员在讯问犯罪嫌疑人的时候，应当告知犯罪嫌疑人</w:t>
            </w:r>
            <w:r>
              <w:rPr>
                <w:rFonts w:hint="eastAsia" w:asciiTheme="minorEastAsia" w:hAnsiTheme="minorEastAsia" w:eastAsiaTheme="minorEastAsia" w:cstheme="minorEastAsia"/>
                <w:b/>
                <w:bCs/>
                <w:sz w:val="24"/>
                <w:szCs w:val="24"/>
                <w:vertAlign w:val="baseline"/>
                <w:lang w:val="en-US" w:eastAsia="zh-CN"/>
              </w:rPr>
              <w:t>享有的诉讼权利</w:t>
            </w:r>
            <w:r>
              <w:rPr>
                <w:rFonts w:hint="eastAsia" w:asciiTheme="minorEastAsia" w:hAnsiTheme="minorEastAsia" w:eastAsiaTheme="minorEastAsia" w:cstheme="minorEastAsia"/>
                <w:b w:val="0"/>
                <w:bCs w:val="0"/>
                <w:sz w:val="24"/>
                <w:szCs w:val="24"/>
                <w:vertAlign w:val="baseline"/>
                <w:lang w:val="en-US" w:eastAsia="zh-CN"/>
              </w:rPr>
              <w:t>，如实供述自己罪行可以从宽处理的法律规定和</w:t>
            </w:r>
            <w:r>
              <w:rPr>
                <w:rFonts w:hint="eastAsia" w:asciiTheme="minorEastAsia" w:hAnsiTheme="minorEastAsia" w:eastAsiaTheme="minorEastAsia" w:cstheme="minorEastAsia"/>
                <w:b/>
                <w:bCs/>
                <w:sz w:val="24"/>
                <w:szCs w:val="24"/>
                <w:vertAlign w:val="baseline"/>
                <w:lang w:val="en-US" w:eastAsia="zh-CN"/>
              </w:rPr>
              <w:t>认罪认罚可能导致的法律后果。</w:t>
            </w:r>
            <w:r>
              <w:rPr>
                <w:rFonts w:hint="eastAsia" w:asciiTheme="minorEastAsia" w:hAnsiTheme="minorEastAsia" w:eastAsiaTheme="minorEastAsia" w:cstheme="minorEastAsia"/>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10</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原</w:t>
            </w:r>
            <w:r>
              <w:rPr>
                <w:rFonts w:hint="eastAsia" w:asciiTheme="minorEastAsia" w:hAnsiTheme="minorEastAsia" w:eastAsiaTheme="minorEastAsia" w:cstheme="minorEastAsia"/>
                <w:b w:val="0"/>
                <w:bCs w:val="0"/>
                <w:sz w:val="24"/>
                <w:szCs w:val="24"/>
                <w:vertAlign w:val="baseline"/>
                <w:lang w:val="en-US" w:eastAsia="zh-CN"/>
              </w:rPr>
              <w:t>第一百四十八条</w:t>
            </w:r>
            <w:r>
              <w:rPr>
                <w:rFonts w:hint="eastAsia" w:asciiTheme="minorEastAsia" w:hAnsiTheme="minorEastAsia" w:cstheme="minorEastAsia"/>
                <w:b w:val="0"/>
                <w:bCs w:val="0"/>
                <w:sz w:val="24"/>
                <w:szCs w:val="24"/>
                <w:vertAlign w:val="baseline"/>
                <w:lang w:val="en-US" w:eastAsia="zh-CN"/>
              </w:rPr>
              <w:t>第二款为：“人民检察院在立案后，对于</w:t>
            </w:r>
            <w:r>
              <w:rPr>
                <w:rFonts w:hint="eastAsia" w:asciiTheme="minorEastAsia" w:hAnsiTheme="minorEastAsia" w:cstheme="minorEastAsia"/>
                <w:b w:val="0"/>
                <w:bCs w:val="0"/>
                <w:color w:val="0070C0"/>
                <w:sz w:val="24"/>
                <w:szCs w:val="24"/>
                <w:vertAlign w:val="baseline"/>
                <w:lang w:val="en-US" w:eastAsia="zh-CN"/>
              </w:rPr>
              <w:t>重大的贪污、贿赂犯罪案件以及</w:t>
            </w:r>
            <w:r>
              <w:rPr>
                <w:rFonts w:hint="eastAsia" w:asciiTheme="minorEastAsia" w:hAnsiTheme="minorEastAsia" w:cstheme="minorEastAsia"/>
                <w:b w:val="0"/>
                <w:bCs w:val="0"/>
                <w:sz w:val="24"/>
                <w:szCs w:val="24"/>
                <w:vertAlign w:val="baseline"/>
                <w:lang w:val="en-US" w:eastAsia="zh-CN"/>
              </w:rPr>
              <w:t>利用职权实施的严重侵犯公民人身权利的重大犯罪案件，根据侦查犯罪的需要，经过严格的批准手续，可以采取技术侦查措施，按照规定交有关机关执行。”</w:t>
            </w:r>
          </w:p>
        </w:tc>
        <w:tc>
          <w:tcPr>
            <w:tcW w:w="4076"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将第一百四十八条改为第一百五十条，第二款</w:t>
            </w:r>
            <w:r>
              <w:rPr>
                <w:rFonts w:hint="eastAsia" w:asciiTheme="minorEastAsia" w:hAnsiTheme="minorEastAsia" w:eastAsiaTheme="minorEastAsia" w:cstheme="minorEastAsia"/>
                <w:b/>
                <w:bCs/>
                <w:sz w:val="24"/>
                <w:szCs w:val="24"/>
                <w:vertAlign w:val="baseline"/>
                <w:lang w:val="en-US" w:eastAsia="zh-CN"/>
              </w:rPr>
              <w:t>修改为</w:t>
            </w:r>
            <w:r>
              <w:rPr>
                <w:rFonts w:hint="eastAsia" w:asciiTheme="minorEastAsia" w:hAnsiTheme="minorEastAsia" w:eastAsiaTheme="minorEastAsia" w:cstheme="minorEastAsia"/>
                <w:b w:val="0"/>
                <w:bCs w:val="0"/>
                <w:sz w:val="24"/>
                <w:szCs w:val="24"/>
                <w:vertAlign w:val="baseline"/>
                <w:lang w:val="en-US" w:eastAsia="zh-CN"/>
              </w:rPr>
              <w:t>：“人民检察院在立案后，对于利用职权实施的严重侵犯公民人身权利的重大犯罪案件，根据侦查犯罪的需要，经过严格的批准手续，可以采取技术侦查措施，按照规定交有关机关执行。”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11</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p>
        </w:tc>
        <w:tc>
          <w:tcPr>
            <w:tcW w:w="4076"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将第一百六十条改为第一百六十二条，</w:t>
            </w:r>
            <w:r>
              <w:rPr>
                <w:rFonts w:hint="eastAsia" w:asciiTheme="minorEastAsia" w:hAnsiTheme="minorEastAsia" w:eastAsiaTheme="minorEastAsia" w:cstheme="minorEastAsia"/>
                <w:b/>
                <w:bCs/>
                <w:sz w:val="24"/>
                <w:szCs w:val="24"/>
                <w:vertAlign w:val="baseline"/>
                <w:lang w:val="en-US" w:eastAsia="zh-CN"/>
              </w:rPr>
              <w:t>增加一款</w:t>
            </w:r>
            <w:r>
              <w:rPr>
                <w:rFonts w:hint="eastAsia" w:asciiTheme="minorEastAsia" w:hAnsiTheme="minorEastAsia" w:eastAsiaTheme="minorEastAsia" w:cstheme="minorEastAsia"/>
                <w:b w:val="0"/>
                <w:bCs w:val="0"/>
                <w:sz w:val="24"/>
                <w:szCs w:val="24"/>
                <w:vertAlign w:val="baseline"/>
                <w:lang w:val="en-US" w:eastAsia="zh-CN"/>
              </w:rPr>
              <w:t>，作为第二款：“犯罪嫌疑人自愿认罪的，应当记录在案，随案移送，并在起诉意见书中写明有关情况。”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12</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p>
        </w:tc>
        <w:tc>
          <w:tcPr>
            <w:tcW w:w="4076"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增加一条</w:t>
            </w:r>
            <w:r>
              <w:rPr>
                <w:rFonts w:hint="eastAsia" w:asciiTheme="minorEastAsia" w:hAnsiTheme="minorEastAsia" w:eastAsiaTheme="minorEastAsia" w:cstheme="minorEastAsia"/>
                <w:b w:val="0"/>
                <w:bCs w:val="0"/>
                <w:sz w:val="24"/>
                <w:szCs w:val="24"/>
                <w:vertAlign w:val="baseline"/>
                <w:lang w:val="en-US" w:eastAsia="zh-CN"/>
              </w:rPr>
              <w:t>，作为第一百七十条：“人民检察院对于监察机关移送起诉的案件，依照本法和</w:t>
            </w:r>
            <w:r>
              <w:rPr>
                <w:rFonts w:hint="eastAsia" w:asciiTheme="minorEastAsia" w:hAnsiTheme="minorEastAsia" w:eastAsiaTheme="minorEastAsia" w:cstheme="minorEastAsia"/>
                <w:b/>
                <w:bCs/>
                <w:sz w:val="24"/>
                <w:szCs w:val="24"/>
                <w:vertAlign w:val="baseline"/>
                <w:lang w:val="en-US" w:eastAsia="zh-CN"/>
              </w:rPr>
              <w:t>监察法</w:t>
            </w:r>
            <w:r>
              <w:rPr>
                <w:rFonts w:hint="eastAsia" w:asciiTheme="minorEastAsia" w:hAnsiTheme="minorEastAsia" w:eastAsiaTheme="minorEastAsia" w:cstheme="minorEastAsia"/>
                <w:b w:val="0"/>
                <w:bCs w:val="0"/>
                <w:sz w:val="24"/>
                <w:szCs w:val="24"/>
                <w:vertAlign w:val="baseline"/>
                <w:lang w:val="en-US" w:eastAsia="zh-CN"/>
              </w:rPr>
              <w:t>的有关规定进行审查。人民检察院经审查，认为需要补充核实的，应当退回监察机关补充调查，必要时可以自行补充侦查。</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对于监察机关采取留置措施的案件，人民检察院应当对犯罪嫌疑人先行拘留，留置措施自动解除。人民检察院应当在拘留后的十日以内作出是否逮捕、取保候审或者监视居住的决定。在特殊情况下，决定的时间可以延长一日至四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13</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原</w:t>
            </w:r>
            <w:r>
              <w:rPr>
                <w:rFonts w:hint="eastAsia" w:asciiTheme="minorEastAsia" w:hAnsiTheme="minorEastAsia" w:eastAsiaTheme="minorEastAsia" w:cstheme="minorEastAsia"/>
                <w:b w:val="0"/>
                <w:bCs w:val="0"/>
                <w:sz w:val="24"/>
                <w:szCs w:val="24"/>
                <w:vertAlign w:val="baseline"/>
                <w:lang w:val="en-US" w:eastAsia="zh-CN"/>
              </w:rPr>
              <w:t>第一百六十九条</w:t>
            </w:r>
            <w:r>
              <w:rPr>
                <w:rFonts w:hint="eastAsia" w:asciiTheme="minorEastAsia" w:hAnsiTheme="minorEastAsia" w:cstheme="minorEastAsia"/>
                <w:b w:val="0"/>
                <w:bCs w:val="0"/>
                <w:sz w:val="24"/>
                <w:szCs w:val="24"/>
                <w:vertAlign w:val="baseline"/>
                <w:lang w:val="en-US" w:eastAsia="zh-CN"/>
              </w:rPr>
              <w:t>第一款为：“人民检察院对于公安机关移送起诉的案件，应当在一个月以内作出决定，重大、复杂的案件，可以延长半个月。”</w:t>
            </w:r>
          </w:p>
        </w:tc>
        <w:tc>
          <w:tcPr>
            <w:tcW w:w="4076"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将第一百六十九条改为第一百七十二条，第一款</w:t>
            </w:r>
            <w:r>
              <w:rPr>
                <w:rFonts w:hint="eastAsia" w:asciiTheme="minorEastAsia" w:hAnsiTheme="minorEastAsia" w:eastAsiaTheme="minorEastAsia" w:cstheme="minorEastAsia"/>
                <w:b/>
                <w:bCs/>
                <w:sz w:val="24"/>
                <w:szCs w:val="24"/>
                <w:vertAlign w:val="baseline"/>
                <w:lang w:val="en-US" w:eastAsia="zh-CN"/>
              </w:rPr>
              <w:t>修改为</w:t>
            </w:r>
            <w:r>
              <w:rPr>
                <w:rFonts w:hint="eastAsia" w:asciiTheme="minorEastAsia" w:hAnsiTheme="minorEastAsia" w:eastAsiaTheme="minorEastAsia" w:cstheme="minorEastAsia"/>
                <w:b w:val="0"/>
                <w:bCs w:val="0"/>
                <w:sz w:val="24"/>
                <w:szCs w:val="24"/>
                <w:vertAlign w:val="baseline"/>
                <w:lang w:val="en-US" w:eastAsia="zh-CN"/>
              </w:rPr>
              <w:t>：“人民检察院对于</w:t>
            </w:r>
            <w:r>
              <w:rPr>
                <w:rFonts w:hint="eastAsia" w:asciiTheme="minorEastAsia" w:hAnsiTheme="minorEastAsia" w:eastAsiaTheme="minorEastAsia" w:cstheme="minorEastAsia"/>
                <w:b/>
                <w:bCs/>
                <w:sz w:val="24"/>
                <w:szCs w:val="24"/>
                <w:vertAlign w:val="baseline"/>
                <w:lang w:val="en-US" w:eastAsia="zh-CN"/>
              </w:rPr>
              <w:t>监察机关、</w:t>
            </w:r>
            <w:r>
              <w:rPr>
                <w:rFonts w:hint="eastAsia" w:asciiTheme="minorEastAsia" w:hAnsiTheme="minorEastAsia" w:eastAsiaTheme="minorEastAsia" w:cstheme="minorEastAsia"/>
                <w:b w:val="0"/>
                <w:bCs w:val="0"/>
                <w:sz w:val="24"/>
                <w:szCs w:val="24"/>
                <w:vertAlign w:val="baseline"/>
                <w:lang w:val="en-US" w:eastAsia="zh-CN"/>
              </w:rPr>
              <w:t>公安机关移送起诉的案件，应当在一个月以内作出决定，重大、复杂的案件，可以延长半个月；</w:t>
            </w:r>
            <w:r>
              <w:rPr>
                <w:rFonts w:hint="eastAsia" w:asciiTheme="minorEastAsia" w:hAnsiTheme="minorEastAsia" w:eastAsiaTheme="minorEastAsia" w:cstheme="minorEastAsia"/>
                <w:b/>
                <w:bCs/>
                <w:sz w:val="24"/>
                <w:szCs w:val="24"/>
                <w:vertAlign w:val="baseline"/>
                <w:lang w:val="en-US" w:eastAsia="zh-CN"/>
              </w:rPr>
              <w:t>犯罪嫌疑人认罪认罚，符合速裁程序适用条件的，应当在十日以内作出决定，对可能判处的有期徒刑超过一年的，可以延长至十五日。”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14</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原</w:t>
            </w:r>
            <w:r>
              <w:rPr>
                <w:rFonts w:hint="eastAsia" w:asciiTheme="minorEastAsia" w:hAnsiTheme="minorEastAsia" w:eastAsiaTheme="minorEastAsia" w:cstheme="minorEastAsia"/>
                <w:b w:val="0"/>
                <w:bCs w:val="0"/>
                <w:sz w:val="24"/>
                <w:szCs w:val="24"/>
                <w:vertAlign w:val="baseline"/>
                <w:lang w:val="en-US" w:eastAsia="zh-CN"/>
              </w:rPr>
              <w:t>第一百七十条</w:t>
            </w:r>
            <w:r>
              <w:rPr>
                <w:rFonts w:hint="eastAsia" w:asciiTheme="minorEastAsia" w:hAnsiTheme="minorEastAsia" w:cstheme="minorEastAsia"/>
                <w:b w:val="0"/>
                <w:bCs w:val="0"/>
                <w:sz w:val="24"/>
                <w:szCs w:val="24"/>
                <w:vertAlign w:val="baseline"/>
                <w:lang w:val="en-US" w:eastAsia="zh-CN"/>
              </w:rPr>
              <w:t>为：“人民检察院审查案件，应当讯问犯罪嫌疑人，听取辩护人、被害人及其诉讼代理人的意见，并记录在案。辩护人、被害人及其诉讼代理人提出书面意见的，应当附卷。”</w:t>
            </w:r>
          </w:p>
        </w:tc>
        <w:tc>
          <w:tcPr>
            <w:tcW w:w="4076" w:type="dxa"/>
            <w:vAlign w:val="center"/>
          </w:tcPr>
          <w:p>
            <w:p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将第一百七十条改为第一百七十三条，</w:t>
            </w:r>
            <w:r>
              <w:rPr>
                <w:rFonts w:hint="eastAsia" w:asciiTheme="minorEastAsia" w:hAnsiTheme="minorEastAsia" w:eastAsiaTheme="minorEastAsia" w:cstheme="minorEastAsia"/>
                <w:b/>
                <w:bCs/>
                <w:sz w:val="24"/>
                <w:szCs w:val="24"/>
                <w:vertAlign w:val="baseline"/>
                <w:lang w:val="en-US" w:eastAsia="zh-CN"/>
              </w:rPr>
              <w:t>修改为</w:t>
            </w:r>
            <w:r>
              <w:rPr>
                <w:rFonts w:hint="eastAsia" w:asciiTheme="minorEastAsia" w:hAnsiTheme="minorEastAsia" w:eastAsiaTheme="minorEastAsia" w:cstheme="minorEastAsia"/>
                <w:b w:val="0"/>
                <w:bCs w:val="0"/>
                <w:sz w:val="24"/>
                <w:szCs w:val="24"/>
                <w:vertAlign w:val="baseline"/>
                <w:lang w:val="en-US" w:eastAsia="zh-CN"/>
              </w:rPr>
              <w:t>：“人民检察院审查案件，应当讯问犯罪嫌疑人，</w:t>
            </w:r>
            <w:r>
              <w:rPr>
                <w:rFonts w:hint="eastAsia" w:asciiTheme="minorEastAsia" w:hAnsiTheme="minorEastAsia" w:eastAsiaTheme="minorEastAsia" w:cstheme="minorEastAsia"/>
                <w:b/>
                <w:bCs/>
                <w:sz w:val="24"/>
                <w:szCs w:val="24"/>
                <w:vertAlign w:val="baseline"/>
                <w:lang w:val="en-US" w:eastAsia="zh-CN"/>
              </w:rPr>
              <w:t>告知其享有的诉讼权利和认罪认罚可能导致的法律后果，</w:t>
            </w:r>
            <w:r>
              <w:rPr>
                <w:rFonts w:hint="eastAsia" w:asciiTheme="minorEastAsia" w:hAnsiTheme="minorEastAsia" w:eastAsiaTheme="minorEastAsia" w:cstheme="minorEastAsia"/>
                <w:b w:val="0"/>
                <w:bCs w:val="0"/>
                <w:sz w:val="24"/>
                <w:szCs w:val="24"/>
                <w:vertAlign w:val="baseline"/>
                <w:lang w:val="en-US" w:eastAsia="zh-CN"/>
              </w:rPr>
              <w:t>听取</w:t>
            </w:r>
            <w:r>
              <w:rPr>
                <w:rFonts w:hint="eastAsia" w:asciiTheme="minorEastAsia" w:hAnsiTheme="minorEastAsia" w:eastAsiaTheme="minorEastAsia" w:cstheme="minorEastAsia"/>
                <w:b/>
                <w:bCs/>
                <w:sz w:val="24"/>
                <w:szCs w:val="24"/>
                <w:vertAlign w:val="baseline"/>
                <w:lang w:val="en-US" w:eastAsia="zh-CN"/>
              </w:rPr>
              <w:t>犯罪嫌疑人</w:t>
            </w:r>
            <w:r>
              <w:rPr>
                <w:rFonts w:hint="eastAsia" w:asciiTheme="minorEastAsia" w:hAnsiTheme="minorEastAsia" w:eastAsiaTheme="minorEastAsia" w:cstheme="minorEastAsia"/>
                <w:b w:val="0"/>
                <w:bCs w:val="0"/>
                <w:sz w:val="24"/>
                <w:szCs w:val="24"/>
                <w:vertAlign w:val="baseline"/>
                <w:lang w:val="en-US" w:eastAsia="zh-CN"/>
              </w:rPr>
              <w:t>、辩护人、被害人及其诉讼代理人对下列事项的意见，</w:t>
            </w:r>
            <w:r>
              <w:rPr>
                <w:rFonts w:hint="eastAsia" w:asciiTheme="minorEastAsia" w:hAnsiTheme="minorEastAsia" w:eastAsiaTheme="minorEastAsia" w:cstheme="minorEastAsia"/>
                <w:b/>
                <w:bCs/>
                <w:sz w:val="24"/>
                <w:szCs w:val="24"/>
                <w:vertAlign w:val="baseline"/>
                <w:lang w:val="en-US" w:eastAsia="zh-CN"/>
              </w:rPr>
              <w:t>并记录在案：</w:t>
            </w:r>
          </w:p>
          <w:p>
            <w:p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 xml:space="preserve">    “（一）涉嫌的犯罪事实、罪名及适用的法律规定；</w:t>
            </w:r>
          </w:p>
          <w:p>
            <w:p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 xml:space="preserve">    “（二）从轻、减轻或者免除处罚等从宽处罚的建议；</w:t>
            </w:r>
          </w:p>
          <w:p>
            <w:p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 xml:space="preserve">    “（三）认罪认罚后案件审理适用的程序；</w:t>
            </w:r>
          </w:p>
          <w:p>
            <w:p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 xml:space="preserve">    “（四）其他需要听取意见的情形。</w:t>
            </w:r>
          </w:p>
          <w:p>
            <w:p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 xml:space="preserve">    “人民检察院依照前款规定听取值班律师意见的，应当提前为值班律师了解案件有关情况提供必要的便利。</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w:t>
            </w:r>
            <w:r>
              <w:rPr>
                <w:rFonts w:hint="eastAsia" w:asciiTheme="minorEastAsia" w:hAnsiTheme="minorEastAsia" w:eastAsiaTheme="minorEastAsia" w:cstheme="minorEastAsia"/>
                <w:b/>
                <w:bCs/>
                <w:sz w:val="24"/>
                <w:szCs w:val="24"/>
                <w:vertAlign w:val="baseline"/>
                <w:lang w:val="en-US" w:eastAsia="zh-CN"/>
              </w:rPr>
              <w:t>犯罪嫌疑人</w:t>
            </w:r>
            <w:r>
              <w:rPr>
                <w:rFonts w:hint="eastAsia" w:asciiTheme="minorEastAsia" w:hAnsiTheme="minorEastAsia" w:eastAsiaTheme="minorEastAsia" w:cstheme="minorEastAsia"/>
                <w:b w:val="0"/>
                <w:bCs w:val="0"/>
                <w:sz w:val="24"/>
                <w:szCs w:val="24"/>
                <w:vertAlign w:val="baseline"/>
                <w:lang w:val="en-US" w:eastAsia="zh-CN"/>
              </w:rPr>
              <w:t>、辩护人、被害人及其诉讼代理人提出书面意见的，应当附卷。”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15</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p>
        </w:tc>
        <w:tc>
          <w:tcPr>
            <w:tcW w:w="4076"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增加一条</w:t>
            </w:r>
            <w:r>
              <w:rPr>
                <w:rFonts w:hint="eastAsia" w:asciiTheme="minorEastAsia" w:hAnsiTheme="minorEastAsia" w:eastAsiaTheme="minorEastAsia" w:cstheme="minorEastAsia"/>
                <w:b w:val="0"/>
                <w:bCs w:val="0"/>
                <w:sz w:val="24"/>
                <w:szCs w:val="24"/>
                <w:vertAlign w:val="baseline"/>
                <w:lang w:val="en-US" w:eastAsia="zh-CN"/>
              </w:rPr>
              <w:t>，作为第一百七十四条：“犯罪嫌疑人自愿认罪，同意量刑建议和程序适用的，应当在辩护人在场的情况下签署认罪认罚具结书。</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“有下列情形之一的，犯罪嫌疑人不需要签署认罪认罚具结书：</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“（一）犯罪嫌疑人是盲、聋、哑人，或者是尚未完全丧失辨认或者控制自己行为能力的精神病人的；</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“（二）未成年犯罪嫌疑人的法定代理人、辩护人对未成年人认罪认罚有异议的；</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“（三）其他不宜适用的情形。”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16</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p>
        </w:tc>
        <w:tc>
          <w:tcPr>
            <w:tcW w:w="4076"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将第一百七十二条改为第一百七十六条，</w:t>
            </w:r>
            <w:r>
              <w:rPr>
                <w:rFonts w:hint="eastAsia" w:asciiTheme="minorEastAsia" w:hAnsiTheme="minorEastAsia" w:eastAsiaTheme="minorEastAsia" w:cstheme="minorEastAsia"/>
                <w:b/>
                <w:bCs/>
                <w:sz w:val="24"/>
                <w:szCs w:val="24"/>
                <w:vertAlign w:val="baseline"/>
                <w:lang w:val="en-US" w:eastAsia="zh-CN"/>
              </w:rPr>
              <w:t>增加一款，</w:t>
            </w:r>
            <w:r>
              <w:rPr>
                <w:rFonts w:hint="eastAsia" w:asciiTheme="minorEastAsia" w:hAnsiTheme="minorEastAsia" w:eastAsiaTheme="minorEastAsia" w:cstheme="minorEastAsia"/>
                <w:b w:val="0"/>
                <w:bCs w:val="0"/>
                <w:sz w:val="24"/>
                <w:szCs w:val="24"/>
                <w:vertAlign w:val="baseline"/>
                <w:lang w:val="en-US" w:eastAsia="zh-CN"/>
              </w:rPr>
              <w:t>作为第二款：“人民检察院可以在起诉书中就主刑、附加刑、刑罚执行方式等提出量刑建议。犯罪嫌疑人认罪认罚的，应当在起诉书中写明，并随案移送认罪认罚具结书等材料。”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17</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p>
        </w:tc>
        <w:tc>
          <w:tcPr>
            <w:tcW w:w="4076"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第二编第三章</w:t>
            </w:r>
            <w:r>
              <w:rPr>
                <w:rFonts w:hint="eastAsia" w:asciiTheme="minorEastAsia" w:hAnsiTheme="minorEastAsia" w:eastAsiaTheme="minorEastAsia" w:cstheme="minorEastAsia"/>
                <w:b/>
                <w:bCs/>
                <w:sz w:val="24"/>
                <w:szCs w:val="24"/>
                <w:vertAlign w:val="baseline"/>
                <w:lang w:val="en-US" w:eastAsia="zh-CN"/>
              </w:rPr>
              <w:t>增加一条，</w:t>
            </w:r>
            <w:r>
              <w:rPr>
                <w:rFonts w:hint="eastAsia" w:asciiTheme="minorEastAsia" w:hAnsiTheme="minorEastAsia" w:eastAsiaTheme="minorEastAsia" w:cstheme="minorEastAsia"/>
                <w:b w:val="0"/>
                <w:bCs w:val="0"/>
                <w:sz w:val="24"/>
                <w:szCs w:val="24"/>
                <w:vertAlign w:val="baseline"/>
                <w:lang w:val="en-US" w:eastAsia="zh-CN"/>
              </w:rPr>
              <w:t>作为第一百八十二条：“犯罪嫌疑人自愿如实供述涉嫌犯罪的事实，有重大立功或者案件涉及国家重大利益的，经最高人民检察院核准，人民检察院可以作出不起诉决定，也可以对涉嫌数罪中的一项或者多项不起诉，公安机关可以撤销案件。</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“根据前款规定不起诉或者撤销案件的，人民检察院、公安机关应当对查封、扣押、冻结的财物及其孳息作出处理。”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18</w:t>
            </w:r>
          </w:p>
        </w:tc>
        <w:tc>
          <w:tcPr>
            <w:tcW w:w="3680" w:type="dxa"/>
            <w:vAlign w:val="center"/>
          </w:tcPr>
          <w:p>
            <w:pPr>
              <w:jc w:val="both"/>
              <w:rPr>
                <w:rFonts w:hint="eastAsia"/>
                <w:lang w:val="en-US" w:eastAsia="zh-CN"/>
              </w:rPr>
            </w:pPr>
            <w:r>
              <w:rPr>
                <w:rFonts w:hint="eastAsia" w:asciiTheme="minorEastAsia" w:hAnsiTheme="minorEastAsia" w:cstheme="minorEastAsia"/>
                <w:b w:val="0"/>
                <w:bCs w:val="0"/>
                <w:sz w:val="24"/>
                <w:szCs w:val="24"/>
                <w:vertAlign w:val="baseline"/>
                <w:lang w:val="en-US" w:eastAsia="zh-CN"/>
              </w:rPr>
              <w:t>原</w:t>
            </w:r>
            <w:r>
              <w:rPr>
                <w:rFonts w:hint="eastAsia"/>
              </w:rPr>
              <w:t>第一百七十八条</w:t>
            </w:r>
            <w:r>
              <w:rPr>
                <w:rFonts w:hint="eastAsia"/>
                <w:lang w:val="en-US" w:eastAsia="zh-CN"/>
              </w:rPr>
              <w:t>为：“基层人民法院、中级人民法院审判第一审案件，应当由审判员三人或者由审判员和人民陪审员共三人组成合议庭进行，但是基层人民法院适用简易程序的案件可以由审判员一人独任审判。</w:t>
            </w:r>
          </w:p>
          <w:p>
            <w:pPr>
              <w:jc w:val="both"/>
              <w:rPr>
                <w:rFonts w:hint="eastAsia"/>
                <w:lang w:val="en-US" w:eastAsia="zh-CN"/>
              </w:rPr>
            </w:pPr>
            <w:r>
              <w:rPr>
                <w:rFonts w:hint="eastAsia"/>
                <w:lang w:val="en-US" w:eastAsia="zh-CN"/>
              </w:rPr>
              <w:t>高级人民法院、最高人民法院审判第一审案件，应当由审判员三人至七人或者由审判员和人民陪审员共三人至七人组成合议庭进行。</w:t>
            </w:r>
          </w:p>
          <w:p>
            <w:pPr>
              <w:jc w:val="both"/>
              <w:rPr>
                <w:rFonts w:hint="eastAsia"/>
                <w:lang w:val="en-US" w:eastAsia="zh-CN"/>
              </w:rPr>
            </w:pPr>
            <w:r>
              <w:rPr>
                <w:rFonts w:hint="eastAsia"/>
                <w:lang w:val="en-US" w:eastAsia="zh-CN"/>
              </w:rPr>
              <w:t>人民陪审员在人民法院执行职务，同审判员有同等的权利。</w:t>
            </w:r>
          </w:p>
          <w:p>
            <w:pPr>
              <w:jc w:val="both"/>
              <w:rPr>
                <w:rFonts w:hint="eastAsia"/>
                <w:lang w:val="en-US" w:eastAsia="zh-CN"/>
              </w:rPr>
            </w:pPr>
            <w:r>
              <w:rPr>
                <w:rFonts w:hint="eastAsia"/>
                <w:lang w:val="en-US" w:eastAsia="zh-CN"/>
              </w:rPr>
              <w:t>人民法院审判上诉和抗诉案件，由审判员三人至五人组成合议庭进行。</w:t>
            </w:r>
          </w:p>
          <w:p>
            <w:pPr>
              <w:jc w:val="both"/>
              <w:rPr>
                <w:rFonts w:hint="eastAsia"/>
                <w:lang w:val="en-US" w:eastAsia="zh-CN"/>
              </w:rPr>
            </w:pPr>
            <w:r>
              <w:rPr>
                <w:rFonts w:hint="eastAsia"/>
                <w:lang w:val="en-US" w:eastAsia="zh-CN"/>
              </w:rPr>
              <w:t>合议庭的成员人数应当是单数。</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lang w:val="en-US" w:eastAsia="zh-CN"/>
              </w:rPr>
              <w:t>合议庭由院长或者庭长指定审判员一人担任审判长。院长或者庭长参加审判案件的时候，自己担任审判长。”</w:t>
            </w:r>
          </w:p>
        </w:tc>
        <w:tc>
          <w:tcPr>
            <w:tcW w:w="4076" w:type="dxa"/>
            <w:vAlign w:val="center"/>
          </w:tcPr>
          <w:p>
            <w:pPr>
              <w:jc w:val="both"/>
              <w:rPr>
                <w:rFonts w:hint="eastAsia"/>
              </w:rPr>
            </w:pPr>
            <w:r>
              <w:rPr>
                <w:rFonts w:hint="eastAsia"/>
              </w:rPr>
              <w:t xml:space="preserve"> 将第一百七十八条改为第一百八十三条，</w:t>
            </w:r>
            <w:r>
              <w:rPr>
                <w:rFonts w:hint="eastAsia"/>
                <w:b/>
                <w:bCs/>
              </w:rPr>
              <w:t>修改为</w:t>
            </w:r>
            <w:r>
              <w:rPr>
                <w:rFonts w:hint="eastAsia"/>
              </w:rPr>
              <w:t>：“基层人民法院、中级人民法院审判第一审案件，应当由审判员三人或者由审判员和人民陪审员共三人</w:t>
            </w:r>
            <w:r>
              <w:rPr>
                <w:rFonts w:hint="eastAsia"/>
                <w:b/>
                <w:bCs/>
              </w:rPr>
              <w:t>或者七人</w:t>
            </w:r>
            <w:r>
              <w:rPr>
                <w:rFonts w:hint="eastAsia"/>
              </w:rPr>
              <w:t>组成合议庭进行，但是基层人民法院适用简易程序、</w:t>
            </w:r>
            <w:r>
              <w:rPr>
                <w:rFonts w:hint="eastAsia"/>
                <w:b/>
                <w:bCs/>
              </w:rPr>
              <w:t>速裁程序</w:t>
            </w:r>
            <w:r>
              <w:rPr>
                <w:rFonts w:hint="eastAsia"/>
              </w:rPr>
              <w:t>的案件可以由审判员一人独任审判。</w:t>
            </w:r>
          </w:p>
          <w:p>
            <w:pPr>
              <w:jc w:val="both"/>
              <w:rPr>
                <w:rFonts w:hint="eastAsia"/>
              </w:rPr>
            </w:pPr>
            <w:r>
              <w:rPr>
                <w:rFonts w:hint="eastAsia"/>
              </w:rPr>
              <w:t xml:space="preserve">    “高级人民法院审判第一审案件，应当由审判员三人至七人</w:t>
            </w:r>
            <w:r>
              <w:rPr>
                <w:rFonts w:hint="eastAsia"/>
                <w:b/>
                <w:bCs/>
              </w:rPr>
              <w:t>或者</w:t>
            </w:r>
            <w:r>
              <w:rPr>
                <w:rFonts w:hint="eastAsia"/>
              </w:rPr>
              <w:t>由审判员和人民陪审员共三人</w:t>
            </w:r>
            <w:r>
              <w:rPr>
                <w:rFonts w:hint="eastAsia"/>
                <w:b/>
                <w:bCs/>
              </w:rPr>
              <w:t>或者</w:t>
            </w:r>
            <w:r>
              <w:rPr>
                <w:rFonts w:hint="eastAsia"/>
              </w:rPr>
              <w:t>七人组成合议庭进行。</w:t>
            </w:r>
          </w:p>
          <w:p>
            <w:pPr>
              <w:jc w:val="both"/>
              <w:rPr>
                <w:rFonts w:hint="eastAsia"/>
              </w:rPr>
            </w:pPr>
            <w:r>
              <w:rPr>
                <w:rFonts w:hint="eastAsia"/>
              </w:rPr>
              <w:t xml:space="preserve">    “最高人民法院审判第一审案件，应当由审判员三人至七人组成合议庭进行。</w:t>
            </w:r>
          </w:p>
          <w:p>
            <w:pPr>
              <w:jc w:val="both"/>
              <w:rPr>
                <w:rFonts w:hint="eastAsia"/>
              </w:rPr>
            </w:pPr>
            <w:r>
              <w:rPr>
                <w:rFonts w:hint="eastAsia"/>
              </w:rPr>
              <w:t xml:space="preserve">    “人民法院审判上诉和抗诉案件，由审判员三人至五人组成合议庭进行。</w:t>
            </w:r>
          </w:p>
          <w:p>
            <w:pPr>
              <w:jc w:val="both"/>
              <w:rPr>
                <w:rFonts w:hint="eastAsia"/>
              </w:rPr>
            </w:pPr>
            <w:r>
              <w:rPr>
                <w:rFonts w:hint="eastAsia"/>
              </w:rPr>
              <w:t xml:space="preserve">    “合议庭的成员人数应当是单数。</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rPr>
              <w:t xml:space="preserve">    “合议庭由院长或者庭长指定审判员一人担任审判长。院长或者庭长参加审判案件的时候，自己担任审判长。”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19</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p>
        </w:tc>
        <w:tc>
          <w:tcPr>
            <w:tcW w:w="4076"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将第一百八十五条改为第一百九十条，</w:t>
            </w:r>
            <w:r>
              <w:rPr>
                <w:rFonts w:hint="eastAsia" w:asciiTheme="minorEastAsia" w:hAnsiTheme="minorEastAsia" w:eastAsiaTheme="minorEastAsia" w:cstheme="minorEastAsia"/>
                <w:b/>
                <w:bCs/>
                <w:sz w:val="24"/>
                <w:szCs w:val="24"/>
                <w:vertAlign w:val="baseline"/>
                <w:lang w:val="en-US" w:eastAsia="zh-CN"/>
              </w:rPr>
              <w:t>增加一款</w:t>
            </w:r>
            <w:r>
              <w:rPr>
                <w:rFonts w:hint="eastAsia" w:asciiTheme="minorEastAsia" w:hAnsiTheme="minorEastAsia" w:eastAsiaTheme="minorEastAsia" w:cstheme="minorEastAsia"/>
                <w:b w:val="0"/>
                <w:bCs w:val="0"/>
                <w:sz w:val="24"/>
                <w:szCs w:val="24"/>
                <w:vertAlign w:val="baseline"/>
                <w:lang w:val="en-US" w:eastAsia="zh-CN"/>
              </w:rPr>
              <w:t>，作为第二款：“被告人认罪认罚的，审判长应当告知被告人享有的诉讼权利和认罪认罚可能导致的法律后果，审查认罪认罚的自愿性和认罪认罚具结书内容的真实性、合法性。”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20</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p>
        </w:tc>
        <w:tc>
          <w:tcPr>
            <w:tcW w:w="4076"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 xml:space="preserve"> 增加一条</w:t>
            </w:r>
            <w:r>
              <w:rPr>
                <w:rFonts w:hint="eastAsia" w:asciiTheme="minorEastAsia" w:hAnsiTheme="minorEastAsia" w:eastAsiaTheme="minorEastAsia" w:cstheme="minorEastAsia"/>
                <w:b w:val="0"/>
                <w:bCs w:val="0"/>
                <w:sz w:val="24"/>
                <w:szCs w:val="24"/>
                <w:vertAlign w:val="baseline"/>
                <w:lang w:val="en-US" w:eastAsia="zh-CN"/>
              </w:rPr>
              <w:t>，作为第二百零一条：“对于认罪认罚案件，人民法院依法作出判决时，一般应当采纳人民检察院指控的罪名和量刑建议，但有下列情形的除外：</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“（一）被告人不构成犯罪或者不应当追究刑事责任的；</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“（二）被告人违背意愿认罪认罚的；</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“（三）被告人否认指控的犯罪事实的；</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“（四）起诉指控的罪名与审理认定的罪名不一致的；</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“（五）量刑建议明显不当的；</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“（六）其他可能影响公正审判的情形。</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“在审判过程中，人民检察院可以调整量刑建议。人民法院经审理认为量刑建议明显不当或者被告人、辩护人对量刑建议提出异议的，应当依法作出判决。”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21</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p>
        </w:tc>
        <w:tc>
          <w:tcPr>
            <w:tcW w:w="4076" w:type="dxa"/>
            <w:vAlign w:val="center"/>
          </w:tcPr>
          <w:p>
            <w:p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第三编第二章增加一节，作为第四节：</w:t>
            </w:r>
          </w:p>
          <w:p>
            <w:p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 xml:space="preserve">    “第四节速裁程序</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“第二百二十二条基层人民法院管辖的可能判处三年有期徒刑以下刑罚的案件，案件事实清楚，证据确实、充分，被告人认罪认罚并同意适用速裁程序的，可以适用速裁程序，由审判员一人独任审判。</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“人民检察院在提起公诉的时候，可以建议人民法院适用速裁程序。</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“第二百二十三条有下列情形之一的，不适用速裁程序：</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“（一）被告人是盲、聋、哑人，或者是尚未完全丧失辨认或者控制自己行为能力的精神病人的；</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“（二）有重大社会影响的；</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“（三）共同犯罪案件中部分被告人对指控的事实、罪名、量刑建议有异议的；</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“（四）被告人与被害人或者其法定代理人没有就附带民事诉讼赔偿等事项达成调解或者和解协议的；</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“（五）其他不宜适用速裁程序审理的。</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“第二百二十四条适用速裁程序审理案件，不受本章第一节规定的送达期限的限制，不进行法庭调查、法庭辩论，但在判决宣告前应当听取被告人的最后陈述意见。</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“适用速裁程序审理案件，应当当庭宣判。</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“第二百二十五条适用速裁程序审理案件，人民法院应当在受理后十日以内审结；对可能判处的有期徒刑超过一年的，可以延长至十五日。</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“第二百二十六条人民法院在审理过程中，发现有被告人违背意愿认罪认罚、被告人否认指控的犯罪事实或者其他不宜适用速裁程序审理的情形的，应当按照本章第一节的规定重新审理。”</w:t>
            </w:r>
          </w:p>
          <w:p>
            <w:pPr>
              <w:jc w:val="both"/>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22</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原</w:t>
            </w:r>
            <w:r>
              <w:rPr>
                <w:rFonts w:hint="eastAsia" w:asciiTheme="minorEastAsia" w:hAnsiTheme="minorEastAsia" w:eastAsiaTheme="minorEastAsia" w:cstheme="minorEastAsia"/>
                <w:b w:val="0"/>
                <w:bCs w:val="0"/>
                <w:sz w:val="24"/>
                <w:szCs w:val="24"/>
                <w:vertAlign w:val="baseline"/>
                <w:lang w:val="en-US" w:eastAsia="zh-CN"/>
              </w:rPr>
              <w:t>第二百五十条</w:t>
            </w:r>
            <w:r>
              <w:rPr>
                <w:rFonts w:hint="eastAsia" w:asciiTheme="minorEastAsia" w:hAnsiTheme="minorEastAsia" w:cstheme="minorEastAsia"/>
                <w:b w:val="0"/>
                <w:bCs w:val="0"/>
                <w:sz w:val="24"/>
                <w:szCs w:val="24"/>
                <w:vertAlign w:val="baseline"/>
                <w:lang w:val="en-US" w:eastAsia="zh-CN"/>
              </w:rPr>
              <w:t>第二款为：“被判处死刑缓期二年执行的罪犯，在死刑缓期执行期间，如果没有故意犯罪，死刑缓期执行期满，应当予以减刑，由执行机关提出书面意见，报请高级人民法院裁定；如果故意犯罪，查证属实，应当执行死刑，由高级人民法院报请最高人民法院核准。”</w:t>
            </w:r>
          </w:p>
        </w:tc>
        <w:tc>
          <w:tcPr>
            <w:tcW w:w="4076"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将第二百五十条改为第二百六十一条，第二款</w:t>
            </w:r>
            <w:r>
              <w:rPr>
                <w:rFonts w:hint="eastAsia" w:asciiTheme="minorEastAsia" w:hAnsiTheme="minorEastAsia" w:eastAsiaTheme="minorEastAsia" w:cstheme="minorEastAsia"/>
                <w:b/>
                <w:bCs/>
                <w:sz w:val="24"/>
                <w:szCs w:val="24"/>
                <w:vertAlign w:val="baseline"/>
                <w:lang w:val="en-US" w:eastAsia="zh-CN"/>
              </w:rPr>
              <w:t>修改为</w:t>
            </w:r>
            <w:r>
              <w:rPr>
                <w:rFonts w:hint="eastAsia" w:asciiTheme="minorEastAsia" w:hAnsiTheme="minorEastAsia" w:eastAsiaTheme="minorEastAsia" w:cstheme="minorEastAsia"/>
                <w:b w:val="0"/>
                <w:bCs w:val="0"/>
                <w:sz w:val="24"/>
                <w:szCs w:val="24"/>
                <w:vertAlign w:val="baseline"/>
                <w:lang w:val="en-US" w:eastAsia="zh-CN"/>
              </w:rPr>
              <w:t>：“被判处死刑缓期二年执行的罪犯，在死刑缓期执行期间，如果没有故意犯罪，死刑缓期执行期满，应当予以减刑的，由执行机关提出书面意见，报请高级人民法院裁定；如果故意犯罪，</w:t>
            </w:r>
            <w:r>
              <w:rPr>
                <w:rFonts w:hint="eastAsia" w:asciiTheme="minorEastAsia" w:hAnsiTheme="minorEastAsia" w:eastAsiaTheme="minorEastAsia" w:cstheme="minorEastAsia"/>
                <w:b/>
                <w:bCs/>
                <w:sz w:val="24"/>
                <w:szCs w:val="24"/>
                <w:vertAlign w:val="baseline"/>
                <w:lang w:val="en-US" w:eastAsia="zh-CN"/>
              </w:rPr>
              <w:t>情节恶劣</w:t>
            </w:r>
            <w:r>
              <w:rPr>
                <w:rFonts w:hint="eastAsia" w:asciiTheme="minorEastAsia" w:hAnsiTheme="minorEastAsia" w:eastAsiaTheme="minorEastAsia" w:cstheme="minorEastAsia"/>
                <w:b w:val="0"/>
                <w:bCs w:val="0"/>
                <w:sz w:val="24"/>
                <w:szCs w:val="24"/>
                <w:vertAlign w:val="baseline"/>
                <w:lang w:val="en-US" w:eastAsia="zh-CN"/>
              </w:rPr>
              <w:t>，查证属实，应当执行死刑的，由高级人民法院报请最高人民法院核准；</w:t>
            </w:r>
            <w:r>
              <w:rPr>
                <w:rFonts w:hint="eastAsia" w:asciiTheme="minorEastAsia" w:hAnsiTheme="minorEastAsia" w:eastAsiaTheme="minorEastAsia" w:cstheme="minorEastAsia"/>
                <w:b/>
                <w:bCs/>
                <w:sz w:val="24"/>
                <w:szCs w:val="24"/>
                <w:vertAlign w:val="baseline"/>
                <w:lang w:val="en-US" w:eastAsia="zh-CN"/>
              </w:rPr>
              <w:t>对于故意犯罪未执行死刑的，死刑缓期执行的期间重新计算，并报最高人民法院备案。”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23</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原</w:t>
            </w:r>
            <w:r>
              <w:rPr>
                <w:rFonts w:hint="eastAsia" w:asciiTheme="minorEastAsia" w:hAnsiTheme="minorEastAsia" w:eastAsiaTheme="minorEastAsia" w:cstheme="minorEastAsia"/>
                <w:b w:val="0"/>
                <w:bCs w:val="0"/>
                <w:sz w:val="24"/>
                <w:szCs w:val="24"/>
                <w:vertAlign w:val="baseline"/>
                <w:lang w:val="en-US" w:eastAsia="zh-CN"/>
              </w:rPr>
              <w:t>第二百六十条</w:t>
            </w:r>
            <w:r>
              <w:rPr>
                <w:rFonts w:hint="eastAsia" w:asciiTheme="minorEastAsia" w:hAnsiTheme="minorEastAsia" w:cstheme="minorEastAsia"/>
                <w:b w:val="0"/>
                <w:bCs w:val="0"/>
                <w:sz w:val="24"/>
                <w:szCs w:val="24"/>
                <w:vertAlign w:val="baseline"/>
                <w:lang w:val="en-US" w:eastAsia="zh-CN"/>
              </w:rPr>
              <w:t>为：“被判处罚金的罪犯，期满不缴纳的，人民法院应当强制缴纳；如果由于遭遇不能抗拒的灾祸缴纳确实有困难的，可以裁定减少或者免除。”</w:t>
            </w:r>
          </w:p>
        </w:tc>
        <w:tc>
          <w:tcPr>
            <w:tcW w:w="4076"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将第二百六十条改为第二百七十一条，</w:t>
            </w:r>
            <w:r>
              <w:rPr>
                <w:rFonts w:hint="eastAsia" w:asciiTheme="minorEastAsia" w:hAnsiTheme="minorEastAsia" w:eastAsiaTheme="minorEastAsia" w:cstheme="minorEastAsia"/>
                <w:b/>
                <w:bCs/>
                <w:sz w:val="24"/>
                <w:szCs w:val="24"/>
                <w:vertAlign w:val="baseline"/>
                <w:lang w:val="en-US" w:eastAsia="zh-CN"/>
              </w:rPr>
              <w:t>修改为</w:t>
            </w:r>
            <w:r>
              <w:rPr>
                <w:rFonts w:hint="eastAsia" w:asciiTheme="minorEastAsia" w:hAnsiTheme="minorEastAsia" w:eastAsiaTheme="minorEastAsia" w:cstheme="minorEastAsia"/>
                <w:b w:val="0"/>
                <w:bCs w:val="0"/>
                <w:sz w:val="24"/>
                <w:szCs w:val="24"/>
                <w:vertAlign w:val="baseline"/>
                <w:lang w:val="en-US" w:eastAsia="zh-CN"/>
              </w:rPr>
              <w:t>：“被判处罚金的罪犯，期满不缴纳的，人民法院应当强制缴纳；如果由于遭遇不能抗拒的灾祸等原因缴纳确实有困难的，</w:t>
            </w:r>
            <w:r>
              <w:rPr>
                <w:rFonts w:hint="eastAsia" w:asciiTheme="minorEastAsia" w:hAnsiTheme="minorEastAsia" w:eastAsiaTheme="minorEastAsia" w:cstheme="minorEastAsia"/>
                <w:b/>
                <w:bCs/>
                <w:sz w:val="24"/>
                <w:szCs w:val="24"/>
                <w:vertAlign w:val="baseline"/>
                <w:lang w:val="en-US" w:eastAsia="zh-CN"/>
              </w:rPr>
              <w:t>经人民法院裁定</w:t>
            </w:r>
            <w:r>
              <w:rPr>
                <w:rFonts w:hint="eastAsia" w:asciiTheme="minorEastAsia" w:hAnsiTheme="minorEastAsia" w:eastAsiaTheme="minorEastAsia" w:cstheme="minorEastAsia"/>
                <w:b w:val="0"/>
                <w:bCs w:val="0"/>
                <w:sz w:val="24"/>
                <w:szCs w:val="24"/>
                <w:vertAlign w:val="baseline"/>
                <w:lang w:val="en-US" w:eastAsia="zh-CN"/>
              </w:rPr>
              <w:t>，可以</w:t>
            </w:r>
            <w:r>
              <w:rPr>
                <w:rFonts w:hint="eastAsia" w:asciiTheme="minorEastAsia" w:hAnsiTheme="minorEastAsia" w:eastAsiaTheme="minorEastAsia" w:cstheme="minorEastAsia"/>
                <w:b/>
                <w:bCs/>
                <w:sz w:val="24"/>
                <w:szCs w:val="24"/>
                <w:vertAlign w:val="baseline"/>
                <w:lang w:val="en-US" w:eastAsia="zh-CN"/>
              </w:rPr>
              <w:t>延期缴纳</w:t>
            </w:r>
            <w:r>
              <w:rPr>
                <w:rFonts w:hint="eastAsia" w:asciiTheme="minorEastAsia" w:hAnsiTheme="minorEastAsia" w:eastAsiaTheme="minorEastAsia" w:cstheme="minorEastAsia"/>
                <w:b w:val="0"/>
                <w:bCs w:val="0"/>
                <w:sz w:val="24"/>
                <w:szCs w:val="24"/>
                <w:vertAlign w:val="baseline"/>
                <w:lang w:val="en-US" w:eastAsia="zh-CN"/>
              </w:rPr>
              <w:t>、</w:t>
            </w:r>
            <w:r>
              <w:rPr>
                <w:rFonts w:hint="eastAsia" w:asciiTheme="minorEastAsia" w:hAnsiTheme="minorEastAsia" w:eastAsiaTheme="minorEastAsia" w:cstheme="minorEastAsia"/>
                <w:b/>
                <w:bCs/>
                <w:sz w:val="24"/>
                <w:szCs w:val="24"/>
                <w:vertAlign w:val="baseline"/>
                <w:lang w:val="en-US" w:eastAsia="zh-CN"/>
              </w:rPr>
              <w:t>酌情</w:t>
            </w:r>
            <w:r>
              <w:rPr>
                <w:rFonts w:hint="eastAsia" w:asciiTheme="minorEastAsia" w:hAnsiTheme="minorEastAsia" w:eastAsiaTheme="minorEastAsia" w:cstheme="minorEastAsia"/>
                <w:b w:val="0"/>
                <w:bCs w:val="0"/>
                <w:sz w:val="24"/>
                <w:szCs w:val="24"/>
                <w:vertAlign w:val="baseline"/>
                <w:lang w:val="en-US" w:eastAsia="zh-CN"/>
              </w:rPr>
              <w:t>减少或者免除。”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67" w:type="dxa"/>
            <w:vAlign w:val="center"/>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24</w:t>
            </w:r>
          </w:p>
        </w:tc>
        <w:tc>
          <w:tcPr>
            <w:tcW w:w="3680" w:type="dxa"/>
            <w:vAlign w:val="center"/>
          </w:tcPr>
          <w:p>
            <w:pPr>
              <w:jc w:val="both"/>
              <w:rPr>
                <w:rFonts w:hint="eastAsia" w:asciiTheme="minorEastAsia" w:hAnsiTheme="minorEastAsia" w:eastAsiaTheme="minorEastAsia" w:cstheme="minorEastAsia"/>
                <w:b w:val="0"/>
                <w:bCs w:val="0"/>
                <w:sz w:val="24"/>
                <w:szCs w:val="24"/>
                <w:vertAlign w:val="baseline"/>
                <w:lang w:val="en-US" w:eastAsia="zh-CN"/>
              </w:rPr>
            </w:pPr>
          </w:p>
        </w:tc>
        <w:tc>
          <w:tcPr>
            <w:tcW w:w="4076" w:type="dxa"/>
            <w:vAlign w:val="center"/>
          </w:tcPr>
          <w:p>
            <w:p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w:t>
            </w:r>
            <w:r>
              <w:rPr>
                <w:rFonts w:hint="eastAsia" w:asciiTheme="minorEastAsia" w:hAnsiTheme="minorEastAsia" w:eastAsiaTheme="minorEastAsia" w:cstheme="minorEastAsia"/>
                <w:b/>
                <w:bCs/>
                <w:sz w:val="24"/>
                <w:szCs w:val="24"/>
                <w:vertAlign w:val="baseline"/>
                <w:lang w:val="en-US" w:eastAsia="zh-CN"/>
              </w:rPr>
              <w:t>第五编增加一章，作为第三章：</w:t>
            </w:r>
          </w:p>
          <w:p>
            <w:p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 xml:space="preserve">    “第三章缺席审判程序</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第二百九十一条对于贪污贿赂等犯罪案件，犯罪嫌疑人、被告人潜逃境外，监察机关移送起诉，人民检察院认为犯罪事实已经查清，证据确实、充分，依法应当追究刑事责任的，可以向人民法院提起公诉。人民法院进行审查后，对于起诉书中有明确的指控犯罪事实的，应当决定开庭审判。</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“前款案件，由犯罪地或者被告人居住地的</w:t>
            </w:r>
            <w:r>
              <w:rPr>
                <w:rFonts w:hint="eastAsia" w:asciiTheme="minorEastAsia" w:hAnsiTheme="minorEastAsia" w:eastAsiaTheme="minorEastAsia" w:cstheme="minorEastAsia"/>
                <w:b/>
                <w:bCs/>
                <w:sz w:val="24"/>
                <w:szCs w:val="24"/>
                <w:vertAlign w:val="baseline"/>
                <w:lang w:val="en-US" w:eastAsia="zh-CN"/>
              </w:rPr>
              <w:t>中级</w:t>
            </w:r>
            <w:r>
              <w:rPr>
                <w:rFonts w:hint="eastAsia" w:asciiTheme="minorEastAsia" w:hAnsiTheme="minorEastAsia" w:eastAsiaTheme="minorEastAsia" w:cstheme="minorEastAsia"/>
                <w:b w:val="0"/>
                <w:bCs w:val="0"/>
                <w:sz w:val="24"/>
                <w:szCs w:val="24"/>
                <w:vertAlign w:val="baseline"/>
                <w:lang w:val="en-US" w:eastAsia="zh-CN"/>
              </w:rPr>
              <w:t>人民法院组成合议庭进行审理。</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第二百九十二条人民法院应当通过有关国际条约中规定的司法协助方式或者受送达人所在地法律允许的其他方式，将传票和人民检察院的起诉书副本送达被告人。被告人收到传票和起诉书副本后未按要求归案的，人民法院应当开庭审理，依法作出判决，并对违法所得及其他涉案财产作出处理。</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“第二百九十三条人民法院缺席审判案件，被告人有权委托辩护人，被告人的近亲属可以代为委托辩护人。被告人及其近亲属没有委托辩护人的，人民法院应当通知法律援助机构指派律师为其提供辩护。</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“第二百九十四条人民法院应当将判决书送达被告人及其近亲属、辩护人。被告人或者其近亲属不服判决的，有权向上一级人民法院上诉。辩护人经被告人或者其近亲属同意，可以提出上诉。</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“第二百九十五条在审理过程中，被告人自动投案或者被抓获的，人民法院应当重新审理。</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“罪犯在判决、裁定发生法律效力后归案的，人民法院应当将罪犯交付执行刑罚。交付执行刑罚前，人民法院应当告知罪犯有权对判决、裁定提出异议。罪犯对判决、裁定提出异议的，人民法院应当重新审理。</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“依照生效判决、裁定对罪犯的财产进行处理确有错误的，应当予以返还、赔偿。</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第二百九十六条由于被告人患有严重疾病，无法出庭的原因中止审理超过六个月，被告人仍无法出庭，被告人及其法定代理人申请或者同意继续审理的，人民法院可以在被告人不出庭的情况下缺席审理，依法作出判决。</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“第二百九十七条被告人死亡的，人民法院应当裁定终止审理；但有证据证明被告人无罪，人民法院经缺席审理确认无罪的，依法作出判决。</w:t>
            </w:r>
          </w:p>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 xml:space="preserve">    “人民法院按照审判监督程序重新审判的案件，被告人死亡的，人民法院可以缺席审理，依法作出判决。”</w:t>
            </w:r>
          </w:p>
        </w:tc>
      </w:tr>
    </w:tbl>
    <w:p>
      <w:pPr>
        <w:jc w:val="center"/>
        <w:rPr>
          <w:rFonts w:hint="eastAsia" w:asciiTheme="minorEastAsia" w:hAnsiTheme="minorEastAsia" w:eastAsiaTheme="minorEastAsia" w:cstheme="minorEastAsia"/>
          <w:b/>
          <w:bCs/>
          <w:sz w:val="24"/>
          <w:szCs w:val="24"/>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mp;quot" w:hAnsi="&amp;quot" w:eastAsia="&amp;quot" w:cs="&amp;quot"/>
          <w:i w:val="0"/>
          <w:caps w:val="0"/>
          <w:color w:val="000000"/>
          <w:spacing w:val="0"/>
          <w:sz w:val="16"/>
          <w:szCs w:val="16"/>
          <w:u w:val="none"/>
        </w:rPr>
      </w:pPr>
    </w:p>
    <w:p>
      <w:pPr>
        <w:jc w:val="righ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来源：中国人大网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PingFang SC">
    <w:altName w:val="HelveticaNeue LT 43 LightEx"/>
    <w:panose1 w:val="00000000000000000000"/>
    <w:charset w:val="00"/>
    <w:family w:val="auto"/>
    <w:pitch w:val="default"/>
    <w:sig w:usb0="00000000" w:usb1="00000000" w:usb2="00000000" w:usb3="00000000" w:csb0="00000000" w:csb1="00000000"/>
  </w:font>
  <w:font w:name="HelveticaNeue LT 43 LightEx">
    <w:panose1 w:val="02000400000000000000"/>
    <w:charset w:val="00"/>
    <w:family w:val="auto"/>
    <w:pitch w:val="default"/>
    <w:sig w:usb0="00000003" w:usb1="00000000" w:usb2="00000000" w:usb3="00000000" w:csb0="00000001" w:csb1="00000000"/>
  </w:font>
  <w:font w:name="Arial">
    <w:panose1 w:val="020B0604020202020204"/>
    <w:charset w:val="00"/>
    <w:family w:val="auto"/>
    <w:pitch w:val="default"/>
    <w:sig w:usb0="E0002EFF" w:usb1="C0007843" w:usb2="00000009" w:usb3="00000000" w:csb0="400001FF" w:csb1="FFFF0000"/>
  </w:font>
  <w:font w:name="&amp;quot">
    <w:altName w:val="HelveticaNeue LT 43 LightEx"/>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844E7"/>
    <w:rsid w:val="1B211C5A"/>
    <w:rsid w:val="2E6D10F9"/>
    <w:rsid w:val="31B844E7"/>
    <w:rsid w:val="42CA6A69"/>
    <w:rsid w:val="46556FBA"/>
    <w:rsid w:val="4D8066A6"/>
    <w:rsid w:val="551B1977"/>
    <w:rsid w:val="76273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5952</Words>
  <Characters>5967</Characters>
  <Lines>0</Lines>
  <Paragraphs>0</Paragraphs>
  <ScaleCrop>false</ScaleCrop>
  <LinksUpToDate>false</LinksUpToDate>
  <CharactersWithSpaces>6172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2018-05-11T00:32:00Z</dcterms:created>
  <dc:creator>律博云天</dc:creator>
  <cp:lastModifiedBy>律博云天</cp:lastModifiedBy>
  <dcterms:modified xsi:type="dcterms:W3CDTF">2018-05-11T06:47:11Z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